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2541">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南京中医药大学本专科生发表学术论文</w:t>
      </w:r>
    </w:p>
    <w:p w14:paraId="6F6C1605">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版面费报销规定</w:t>
      </w:r>
    </w:p>
    <w:p w14:paraId="54C2A153">
      <w:pPr>
        <w:spacing w:line="360" w:lineRule="auto"/>
        <w:jc w:val="center"/>
        <w:rPr>
          <w:rFonts w:ascii="黑体" w:hAnsi="黑体" w:eastAsia="黑体"/>
          <w:b/>
          <w:bCs/>
          <w:color w:val="000000"/>
          <w:spacing w:val="-2"/>
          <w:sz w:val="32"/>
          <w:szCs w:val="32"/>
        </w:rPr>
      </w:pPr>
    </w:p>
    <w:p w14:paraId="03E901BE">
      <w:pPr>
        <w:ind w:firstLine="640" w:firstLineChars="200"/>
        <w:rPr>
          <w:rFonts w:hint="eastAsia" w:ascii="仿宋" w:hAnsi="仿宋" w:eastAsia="仿宋" w:cs="仿宋"/>
          <w:sz w:val="32"/>
          <w:szCs w:val="32"/>
        </w:rPr>
      </w:pPr>
      <w:r>
        <w:rPr>
          <w:rFonts w:hint="eastAsia" w:ascii="仿宋" w:hAnsi="仿宋" w:eastAsia="仿宋" w:cs="仿宋"/>
          <w:sz w:val="32"/>
          <w:szCs w:val="32"/>
        </w:rPr>
        <w:t>为充分调动我校学生参加科研和学术活动的积极性，努力营造良好的科研学术氛围，鼓励本专科生在校期间多发表高质量的学术论文，提高人才培养质量，助推我校“双一流”建设，同时解决本专科生支付学术论文版面费的实际困难，根据学校相关文件精神，特制定本规定。</w:t>
      </w:r>
    </w:p>
    <w:p w14:paraId="564F064A">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一、适用对象</w:t>
      </w:r>
    </w:p>
    <w:p w14:paraId="1E176848">
      <w:pPr>
        <w:ind w:firstLine="640" w:firstLineChars="200"/>
        <w:rPr>
          <w:rFonts w:hint="eastAsia" w:ascii="仿宋" w:hAnsi="仿宋" w:eastAsia="仿宋" w:cs="仿宋"/>
          <w:sz w:val="32"/>
          <w:szCs w:val="32"/>
        </w:rPr>
      </w:pPr>
      <w:r>
        <w:rPr>
          <w:rFonts w:hint="eastAsia" w:ascii="仿宋" w:hAnsi="仿宋" w:eastAsia="仿宋" w:cs="仿宋"/>
          <w:sz w:val="32"/>
          <w:szCs w:val="32"/>
        </w:rPr>
        <w:t>（一）凡按国家计划招收的在校全日制本专科生以第一作者（或SCI收录论文并列第一作者）且以南京中医药大学为第一署名单位发表的学术论文。长学制专业学生，只报销在本科阶段发表的学术论文。</w:t>
      </w:r>
    </w:p>
    <w:p w14:paraId="57CDDD3B">
      <w:pPr>
        <w:ind w:firstLine="640" w:firstLineChars="200"/>
        <w:rPr>
          <w:rFonts w:hint="eastAsia" w:ascii="仿宋" w:hAnsi="仿宋" w:eastAsia="仿宋" w:cs="仿宋"/>
          <w:sz w:val="32"/>
          <w:szCs w:val="32"/>
        </w:rPr>
      </w:pPr>
      <w:r>
        <w:rPr>
          <w:rFonts w:hint="eastAsia" w:ascii="仿宋" w:hAnsi="仿宋" w:eastAsia="仿宋" w:cs="仿宋"/>
          <w:sz w:val="32"/>
          <w:szCs w:val="32"/>
        </w:rPr>
        <w:t>以南京中医药大学为第一署名单位发表的学术论文，应符合《关于规范我校学术成果单位署名的通知》（南中医大科字〔2018〕1号）的相关要求。</w:t>
      </w:r>
    </w:p>
    <w:p w14:paraId="662A307C">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已获得我校大学生实践创新训练计划、大学生创新创业训练计划等项目立项资助或有科研经费资助的学生，论文版面费由本人资助经费支付。</w:t>
      </w:r>
    </w:p>
    <w:p w14:paraId="62DD0A4F">
      <w:pPr>
        <w:ind w:firstLine="643" w:firstLineChars="200"/>
        <w:rPr>
          <w:rFonts w:hint="eastAsia" w:ascii="仿宋" w:hAnsi="仿宋" w:eastAsia="仿宋" w:cs="仿宋"/>
          <w:b/>
          <w:sz w:val="32"/>
          <w:szCs w:val="32"/>
        </w:rPr>
      </w:pPr>
      <w:r>
        <w:rPr>
          <w:rFonts w:hint="eastAsia" w:ascii="仿宋" w:hAnsi="仿宋" w:eastAsia="仿宋" w:cs="仿宋"/>
          <w:b/>
          <w:sz w:val="32"/>
          <w:szCs w:val="32"/>
        </w:rPr>
        <w:t>二、报销时间</w:t>
      </w:r>
    </w:p>
    <w:p w14:paraId="5B3C33D0">
      <w:pPr>
        <w:ind w:firstLine="640" w:firstLineChars="200"/>
        <w:rPr>
          <w:rFonts w:hint="eastAsia" w:ascii="仿宋" w:hAnsi="仿宋" w:eastAsia="仿宋" w:cs="仿宋"/>
          <w:b/>
          <w:spacing w:val="-2"/>
          <w:sz w:val="32"/>
          <w:szCs w:val="32"/>
        </w:rPr>
      </w:pPr>
      <w:r>
        <w:rPr>
          <w:rFonts w:hint="eastAsia" w:ascii="仿宋" w:hAnsi="仿宋" w:eastAsia="仿宋" w:cs="仿宋"/>
          <w:sz w:val="32"/>
          <w:szCs w:val="32"/>
        </w:rPr>
        <w:t>每年六月、十二月各报销一次，具体时间由学生工作处另行通知。</w:t>
      </w:r>
    </w:p>
    <w:p w14:paraId="1C3217A2">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三、报销范围及比例</w:t>
      </w:r>
    </w:p>
    <w:p w14:paraId="5B9E52E1">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（一）中文核心期刊（以最新版北图中文核心期刊目录为准）、南京大学CSSCI来源刊物（含扩展版）或SCI收录论文予以全额报销</w:t>
      </w:r>
      <w:r>
        <w:rPr>
          <w:rFonts w:hint="eastAsia" w:ascii="仿宋" w:hAnsi="仿宋" w:eastAsia="仿宋" w:cs="仿宋"/>
          <w:color w:val="000000"/>
          <w:spacing w:val="-2"/>
          <w:sz w:val="32"/>
          <w:szCs w:val="32"/>
          <w:lang w:eastAsia="zh-CN"/>
        </w:rPr>
        <w:t>（</w:t>
      </w:r>
      <w:r>
        <w:rPr>
          <w:rFonts w:hint="eastAsia" w:ascii="仿宋" w:hAnsi="仿宋" w:eastAsia="仿宋" w:cs="仿宋"/>
          <w:color w:val="000000"/>
          <w:spacing w:val="-2"/>
          <w:sz w:val="32"/>
          <w:szCs w:val="32"/>
          <w:lang w:val="en-US" w:eastAsia="zh-CN"/>
        </w:rPr>
        <w:t>限中文）,其中以英文发表的核心期刊论文报销最高金额为一万元人民币</w:t>
      </w:r>
      <w:r>
        <w:rPr>
          <w:rFonts w:hint="eastAsia" w:ascii="仿宋" w:hAnsi="仿宋" w:eastAsia="仿宋" w:cs="仿宋"/>
          <w:color w:val="000000"/>
          <w:spacing w:val="-2"/>
          <w:sz w:val="32"/>
          <w:szCs w:val="32"/>
        </w:rPr>
        <w:t>。</w:t>
      </w:r>
    </w:p>
    <w:p w14:paraId="647D5FA8">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（二）中国科技论文统计源期刊（即“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"https://baike.baidu.com/item/%E4%B8%AD%E5%9B%BD%E7%A7%91%E6%8A%80%E6%A0%B8%E5%BF%83%E6%9C%9F%E5%88%8A" \t "_blank" </w:instrText>
      </w:r>
      <w:r>
        <w:rPr>
          <w:rFonts w:hint="eastAsia" w:ascii="仿宋" w:hAnsi="仿宋" w:eastAsia="仿宋" w:cs="仿宋"/>
          <w:sz w:val="32"/>
          <w:szCs w:val="32"/>
        </w:rPr>
        <w:fldChar w:fldCharType="separate"/>
      </w:r>
      <w:r>
        <w:rPr>
          <w:rFonts w:hint="eastAsia" w:ascii="仿宋" w:hAnsi="仿宋" w:eastAsia="仿宋" w:cs="仿宋"/>
          <w:color w:val="000000"/>
          <w:spacing w:val="-2"/>
          <w:sz w:val="32"/>
          <w:szCs w:val="32"/>
        </w:rPr>
        <w:t>中国科技核心期刊</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”）、中国人文社会科学核心期刊报销额度不超过600元/篇。</w:t>
      </w:r>
    </w:p>
    <w:p w14:paraId="62B80495">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（三）其他一般性刊物以及未公开出版的学术刊物论文或在各类增刊、丛刊、专辑、论文集发表的论文不予报销。</w:t>
      </w:r>
    </w:p>
    <w:p w14:paraId="663E2B8E">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（四）指导教师作为第一作者发表的论文版面费不纳入报销范围。</w:t>
      </w:r>
    </w:p>
    <w:p w14:paraId="2D66E5E5">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五、报销程序</w:t>
      </w:r>
    </w:p>
    <w:p w14:paraId="004AA267">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1、学生将《南京中医药大学本专科生发表学术论文版面费报销申请表》（见附件1）、期刊原件、期刊封面、目录页及论文页复印件交所在学院审核。</w:t>
      </w:r>
    </w:p>
    <w:p w14:paraId="009CEE72">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各学院审核汇总符合报销条件的论文，填写《南京中医药大学本专科生发表学术论文版面费报销汇总表》（见附件2），并将所有论文审核材料、论文原件及期刊主办单位开具的正规版面费发票送学工处教育发展科登记验收。</w:t>
      </w:r>
    </w:p>
    <w:p w14:paraId="36F45045">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3、学工处审核报销后原件返还至学院，版面费打卡至学生银行账户。</w:t>
      </w:r>
    </w:p>
    <w:p w14:paraId="60CCB73D">
      <w:pPr>
        <w:ind w:firstLine="635" w:firstLineChars="200"/>
      </w:pPr>
      <w:r>
        <w:rPr>
          <w:rFonts w:hint="eastAsia" w:ascii="仿宋" w:hAnsi="仿宋" w:eastAsia="仿宋" w:cs="仿宋"/>
          <w:b/>
          <w:color w:val="000000"/>
          <w:spacing w:val="-2"/>
          <w:sz w:val="32"/>
          <w:szCs w:val="32"/>
        </w:rPr>
        <w:t>六、本规定自公布之日起施行。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0F57EF-E055-4CE0-A2A7-FCC8ED21F0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360376-8322-443D-97D1-3549AE847BBE}"/>
  </w:font>
  <w:font w:name="方正小标宋简体">
    <w:panose1 w:val="02000000000000000000"/>
    <w:charset w:val="86"/>
    <w:family w:val="auto"/>
    <w:pitch w:val="default"/>
    <w:sig w:usb0="00000001" w:usb1="08000000" w:usb2="00000000" w:usb3="00000000" w:csb0="00040000" w:csb1="00000000"/>
    <w:embedRegular r:id="rId3" w:fontKey="{FD6C8ED7-786F-4933-98A9-BB83BDAFCC8C}"/>
  </w:font>
  <w:font w:name="仿宋">
    <w:panose1 w:val="02010609060101010101"/>
    <w:charset w:val="86"/>
    <w:family w:val="modern"/>
    <w:pitch w:val="default"/>
    <w:sig w:usb0="800002BF" w:usb1="38CF7CFA" w:usb2="00000016" w:usb3="00000000" w:csb0="00040001" w:csb1="00000000"/>
    <w:embedRegular r:id="rId4" w:fontKey="{CA3635CF-2B85-4F29-BD09-973F777388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DM5ZjRhY2FlOWUwOTFiNDc4MThjYTZhZDUyMTcifQ=="/>
  </w:docVars>
  <w:rsids>
    <w:rsidRoot w:val="005A747F"/>
    <w:rsid w:val="004A6862"/>
    <w:rsid w:val="005A747F"/>
    <w:rsid w:val="0078619C"/>
    <w:rsid w:val="00790F2D"/>
    <w:rsid w:val="2CB722B4"/>
    <w:rsid w:val="37201C53"/>
    <w:rsid w:val="55B20369"/>
    <w:rsid w:val="60E74817"/>
    <w:rsid w:val="7386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1141</Characters>
  <Lines>9</Lines>
  <Paragraphs>2</Paragraphs>
  <TotalTime>12</TotalTime>
  <ScaleCrop>false</ScaleCrop>
  <LinksUpToDate>false</LinksUpToDate>
  <CharactersWithSpaces>1141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随风飞羊</dc:creator>
  <cp:lastModifiedBy>菜菜</cp:lastModifiedBy>
  <cp:lastPrinted>2022-01-07T02:34:00Z</cp:lastPrinted>
  <dcterms:modified xsi:type="dcterms:W3CDTF">2024-12-02T03:43:52Z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D83B3CAF74124DCA81C67A6A0E264C46</vt:lpwstr>
  </property>
</Properties>
</file>