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spacing w:before="156" w:after="156"/>
        <w:ind w:firstLine="883"/>
        <w:jc w:val="center"/>
        <w:rPr>
          <w:b/>
          <w:sz w:val="72"/>
          <w:szCs w:val="72"/>
        </w:rPr>
      </w:pPr>
    </w:p>
    <w:p>
      <w:pPr>
        <w:pStyle w:val="18"/>
        <w:spacing w:before="156" w:after="156"/>
        <w:ind w:firstLine="883"/>
        <w:jc w:val="center"/>
        <w:rPr>
          <w:b/>
          <w:sz w:val="72"/>
          <w:szCs w:val="72"/>
        </w:rPr>
      </w:pPr>
    </w:p>
    <w:p>
      <w:pPr>
        <w:pStyle w:val="18"/>
        <w:spacing w:before="156" w:after="156"/>
        <w:ind w:firstLine="883"/>
        <w:jc w:val="center"/>
        <w:rPr>
          <w:b/>
          <w:sz w:val="72"/>
          <w:szCs w:val="72"/>
        </w:rPr>
      </w:pPr>
    </w:p>
    <w:p>
      <w:pPr>
        <w:pStyle w:val="18"/>
        <w:spacing w:before="156" w:after="156"/>
        <w:jc w:val="center"/>
        <w:rPr>
          <w:rFonts w:hint="eastAsia" w:ascii="黑体" w:hAnsi="黑体" w:eastAsia="黑体" w:cs="黑体"/>
          <w:b w:val="0"/>
          <w:bCs/>
          <w:sz w:val="72"/>
          <w:szCs w:val="72"/>
          <w:lang w:val="en-US" w:eastAsia="zh-CN"/>
        </w:rPr>
      </w:pPr>
      <w:r>
        <w:rPr>
          <w:rFonts w:hint="eastAsia" w:ascii="黑体" w:hAnsi="黑体" w:eastAsia="黑体" w:cs="黑体"/>
          <w:b w:val="0"/>
          <w:bCs/>
          <w:sz w:val="72"/>
          <w:szCs w:val="72"/>
          <w:lang w:val="en-US" w:eastAsia="zh-CN"/>
        </w:rPr>
        <w:t>2022年“暑期教师研修”</w:t>
      </w:r>
    </w:p>
    <w:p>
      <w:pPr>
        <w:pStyle w:val="18"/>
        <w:spacing w:before="156" w:after="156"/>
        <w:jc w:val="center"/>
        <w:rPr>
          <w:b/>
          <w:sz w:val="72"/>
          <w:szCs w:val="72"/>
        </w:rPr>
      </w:pPr>
      <w:r>
        <w:rPr>
          <w:rFonts w:hint="eastAsia" w:ascii="黑体" w:hAnsi="黑体" w:eastAsia="黑体" w:cs="黑体"/>
          <w:b w:val="0"/>
          <w:bCs/>
          <w:sz w:val="72"/>
          <w:szCs w:val="72"/>
          <w:lang w:val="en-US" w:eastAsia="zh-CN"/>
        </w:rPr>
        <w:t>学习</w:t>
      </w:r>
      <w:r>
        <w:rPr>
          <w:rFonts w:hint="eastAsia" w:ascii="黑体" w:hAnsi="黑体" w:eastAsia="黑体" w:cs="黑体"/>
          <w:b w:val="0"/>
          <w:bCs/>
          <w:sz w:val="72"/>
          <w:szCs w:val="72"/>
        </w:rPr>
        <w:t>操作手册</w:t>
      </w:r>
    </w:p>
    <w:p>
      <w:pPr>
        <w:pStyle w:val="18"/>
        <w:spacing w:before="156" w:after="156"/>
        <w:jc w:val="center"/>
        <w:rPr>
          <w:b/>
          <w:sz w:val="72"/>
          <w:szCs w:val="72"/>
        </w:rPr>
      </w:pPr>
      <w:r>
        <w:rPr>
          <w:rFonts w:hint="eastAsia"/>
          <w:b/>
          <w:sz w:val="44"/>
          <w:szCs w:val="44"/>
        </w:rPr>
        <w:t>【</w:t>
      </w:r>
      <w:r>
        <w:rPr>
          <w:rFonts w:hint="eastAsia"/>
          <w:b/>
          <w:sz w:val="44"/>
          <w:szCs w:val="44"/>
          <w:lang w:val="en-US" w:eastAsia="zh-CN"/>
        </w:rPr>
        <w:t>高教教师</w:t>
      </w:r>
      <w:r>
        <w:rPr>
          <w:rFonts w:hint="eastAsia"/>
          <w:b/>
          <w:sz w:val="44"/>
          <w:szCs w:val="44"/>
        </w:rPr>
        <w:t>篇】</w:t>
      </w:r>
    </w:p>
    <w:p>
      <w:pPr>
        <w:jc w:val="center"/>
      </w:pPr>
    </w:p>
    <w:p/>
    <w:p/>
    <w:p/>
    <w:p/>
    <w:p/>
    <w:p/>
    <w:p/>
    <w:p/>
    <w:p/>
    <w:p/>
    <w:p/>
    <w:p/>
    <w:p>
      <w:pPr>
        <w:pStyle w:val="18"/>
        <w:spacing w:before="156" w:after="156"/>
        <w:ind w:firstLine="643"/>
        <w:jc w:val="center"/>
        <w:rPr>
          <w:rFonts w:hint="eastAsia"/>
          <w:b/>
          <w:sz w:val="36"/>
          <w:szCs w:val="36"/>
          <w:lang w:val="en-US" w:eastAsia="zh-CN"/>
        </w:rPr>
      </w:pPr>
      <w:r>
        <w:rPr>
          <w:rFonts w:hint="eastAsia"/>
          <w:b/>
          <w:sz w:val="36"/>
          <w:szCs w:val="36"/>
          <w:lang w:val="en-US" w:eastAsia="zh-CN"/>
        </w:rPr>
        <w:t>国家教育行政学院</w:t>
      </w:r>
    </w:p>
    <w:p>
      <w:pPr>
        <w:pStyle w:val="18"/>
        <w:spacing w:before="156" w:after="156"/>
        <w:ind w:firstLine="643"/>
        <w:jc w:val="center"/>
        <w:rPr>
          <w:rFonts w:hint="default"/>
          <w:b/>
          <w:sz w:val="36"/>
          <w:szCs w:val="36"/>
          <w:lang w:val="en-US" w:eastAsia="zh-CN"/>
        </w:rPr>
      </w:pPr>
      <w:r>
        <w:rPr>
          <w:rFonts w:hint="eastAsia"/>
          <w:b/>
          <w:sz w:val="36"/>
          <w:szCs w:val="36"/>
          <w:lang w:val="en-US" w:eastAsia="zh-CN"/>
        </w:rPr>
        <w:t>中国教育干部网络学院</w:t>
      </w:r>
    </w:p>
    <w:p>
      <w:pPr>
        <w:pStyle w:val="18"/>
        <w:spacing w:before="156" w:after="156"/>
        <w:ind w:firstLine="643"/>
        <w:jc w:val="center"/>
        <w:rPr>
          <w:b/>
          <w:sz w:val="32"/>
          <w:szCs w:val="32"/>
        </w:rPr>
      </w:pPr>
    </w:p>
    <w:p/>
    <w:p/>
    <w:p/>
    <w:p>
      <w:pPr>
        <w:bidi w:val="0"/>
        <w:rPr>
          <w:rFonts w:hint="eastAsia"/>
          <w:lang w:val="en-US" w:eastAsia="zh-CN"/>
        </w:rPr>
      </w:pPr>
    </w:p>
    <w:p>
      <w:pPr>
        <w:pStyle w:val="2"/>
        <w:numPr>
          <w:ilvl w:val="0"/>
          <w:numId w:val="0"/>
        </w:numPr>
        <w:ind w:leftChars="0" w:firstLine="402" w:firstLineChars="100"/>
        <w:rPr>
          <w:rFonts w:hint="eastAsia"/>
          <w:sz w:val="28"/>
          <w:szCs w:val="28"/>
          <w:lang w:val="en-US" w:eastAsia="zh-CN"/>
        </w:rPr>
      </w:pPr>
      <w:bookmarkStart w:id="0" w:name="_Toc30630"/>
      <w:r>
        <w:rPr>
          <w:rFonts w:hint="eastAsia"/>
          <w:sz w:val="40"/>
          <w:szCs w:val="40"/>
          <w:lang w:val="en-US" w:eastAsia="zh-CN"/>
        </w:rPr>
        <w:t>第一章 注册登录</w:t>
      </w:r>
      <w:bookmarkEnd w:id="0"/>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sz w:val="28"/>
          <w:szCs w:val="28"/>
          <w:lang w:val="en-US" w:eastAsia="zh-CN"/>
        </w:rPr>
      </w:pPr>
      <w:bookmarkStart w:id="1" w:name="_Toc1935"/>
      <w:r>
        <w:rPr>
          <w:rFonts w:hint="eastAsia"/>
          <w:sz w:val="28"/>
          <w:szCs w:val="28"/>
          <w:lang w:val="en-US" w:eastAsia="zh-CN"/>
        </w:rPr>
        <w:t>1.1访问路径</w:t>
      </w:r>
    </w:p>
    <w:p>
      <w:pPr>
        <w:ind w:firstLine="42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方式一：</w:t>
      </w:r>
      <w:r>
        <w:rPr>
          <w:rFonts w:hint="eastAsia"/>
          <w:sz w:val="28"/>
          <w:szCs w:val="28"/>
          <w:lang w:val="en-US" w:eastAsia="zh-CN"/>
        </w:rPr>
        <w:t>请使用电脑端</w:t>
      </w:r>
      <w:r>
        <w:rPr>
          <w:rFonts w:hint="eastAsia" w:ascii="宋体" w:hAnsi="宋体" w:eastAsia="宋体" w:cs="宋体"/>
          <w:sz w:val="28"/>
          <w:szCs w:val="28"/>
          <w:lang w:val="en-US" w:eastAsia="zh-CN"/>
        </w:rPr>
        <w:t>访问高等教育暑期教师专题页，地址如下</w:t>
      </w:r>
    </w:p>
    <w:p>
      <w:pPr>
        <w:ind w:firstLine="42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"https://teacher.higher.smartedu.cn/h/subject/summer2022/" </w:instrText>
      </w:r>
      <w:r>
        <w:rPr>
          <w:rFonts w:hint="eastAsia" w:ascii="宋体" w:hAnsi="宋体" w:eastAsia="宋体" w:cs="宋体"/>
          <w:sz w:val="28"/>
          <w:szCs w:val="28"/>
          <w:lang w:val="en-US" w:eastAsia="zh-CN"/>
        </w:rPr>
        <w:fldChar w:fldCharType="separate"/>
      </w:r>
      <w:r>
        <w:rPr>
          <w:rStyle w:val="17"/>
          <w:rFonts w:hint="eastAsia" w:ascii="宋体" w:hAnsi="宋体" w:eastAsia="宋体" w:cs="宋体"/>
          <w:sz w:val="28"/>
          <w:szCs w:val="28"/>
          <w:lang w:val="en-US" w:eastAsia="zh-CN"/>
        </w:rPr>
        <w:t>https://teacher.higher.smartedu.cn/h/subject/summer2022/</w:t>
      </w:r>
      <w:r>
        <w:rPr>
          <w:rFonts w:hint="eastAsia" w:ascii="宋体" w:hAnsi="宋体" w:eastAsia="宋体" w:cs="宋体"/>
          <w:sz w:val="28"/>
          <w:szCs w:val="28"/>
          <w:lang w:val="en-US" w:eastAsia="zh-CN"/>
        </w:rPr>
        <w:fldChar w:fldCharType="end"/>
      </w:r>
    </w:p>
    <w:p>
      <w:pPr>
        <w:ind w:firstLine="420"/>
      </w:pPr>
      <w:r>
        <w:drawing>
          <wp:inline distT="0" distB="0" distL="114300" distR="114300">
            <wp:extent cx="5028565" cy="2854325"/>
            <wp:effectExtent l="9525" t="9525" r="21590"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028565" cy="2854325"/>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ascii="宋体" w:hAnsi="宋体" w:eastAsia="宋体" w:cs="宋体"/>
          <w:sz w:val="28"/>
          <w:szCs w:val="28"/>
          <w:lang w:val="en-US" w:eastAsia="zh-CN"/>
        </w:rPr>
        <w:t>方式二：</w:t>
      </w:r>
      <w:r>
        <w:rPr>
          <w:rFonts w:hint="eastAsia"/>
          <w:sz w:val="28"/>
          <w:szCs w:val="28"/>
          <w:lang w:val="en-US" w:eastAsia="zh-CN"/>
        </w:rPr>
        <w:t>请使用电脑端访问网址：www.smartedu.cn，在页面顶部的轮播图中，点击“暑期教师研修”轮播图，进入暑期教师研修专题网站。在暑期研修专题页右侧，点击“高等教育-学习入口”，进入高教暑期研修学习页面。</w:t>
      </w:r>
    </w:p>
    <w:p>
      <w:r>
        <w:drawing>
          <wp:inline distT="0" distB="0" distL="114300" distR="114300">
            <wp:extent cx="5270500" cy="2089150"/>
            <wp:effectExtent l="9525" t="9525" r="23495" b="196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5270500" cy="2089150"/>
                    </a:xfrm>
                    <a:prstGeom prst="rect">
                      <a:avLst/>
                    </a:prstGeom>
                    <a:ln>
                      <a:solidFill>
                        <a:schemeClr val="tx1"/>
                      </a:solidFill>
                    </a:ln>
                  </pic:spPr>
                </pic:pic>
              </a:graphicData>
            </a:graphic>
          </wp:inline>
        </w:drawing>
      </w:r>
    </w:p>
    <w:p>
      <w:r>
        <w:drawing>
          <wp:inline distT="0" distB="0" distL="114300" distR="114300">
            <wp:extent cx="5258435" cy="2860675"/>
            <wp:effectExtent l="9525" t="9525" r="20320" b="1016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stretch>
                      <a:fillRect/>
                    </a:stretch>
                  </pic:blipFill>
                  <pic:spPr>
                    <a:xfrm>
                      <a:off x="0" y="0"/>
                      <a:ext cx="5258435" cy="2860675"/>
                    </a:xfrm>
                    <a:prstGeom prst="rect">
                      <a:avLst/>
                    </a:prstGeom>
                    <a:noFill/>
                    <a:ln>
                      <a:solidFill>
                        <a:schemeClr val="tx1"/>
                      </a:solidFill>
                    </a:ln>
                  </pic:spPr>
                </pic:pic>
              </a:graphicData>
            </a:graphic>
          </wp:inline>
        </w:drawing>
      </w:r>
    </w:p>
    <w:p>
      <w:pPr>
        <w:rPr>
          <w:rFonts w:hint="default"/>
          <w:lang w:val="en-US" w:eastAsia="zh-CN"/>
        </w:rPr>
      </w:pPr>
    </w:p>
    <w:p>
      <w:pPr>
        <w:rPr>
          <w:rFonts w:hint="eastAsia"/>
          <w:lang w:val="en-US" w:eastAsia="zh-CN"/>
        </w:rPr>
      </w:pP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eastAsia"/>
          <w:sz w:val="28"/>
          <w:szCs w:val="28"/>
          <w:lang w:val="en-US" w:eastAsia="zh-CN"/>
        </w:rPr>
      </w:pPr>
      <w:r>
        <w:rPr>
          <w:rFonts w:hint="eastAsia"/>
          <w:sz w:val="28"/>
          <w:szCs w:val="28"/>
          <w:lang w:val="en-US" w:eastAsia="zh-CN"/>
        </w:rPr>
        <w:t>1.2注册</w:t>
      </w:r>
      <w:bookmarkEnd w:id="1"/>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在暑期研修专题页右上角可以进行注册。</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根据页面提示，填写手机号、验证码、姓名、身份证号、学校名称等完成注册。</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请认真填写真实个人信息，涉及认定培训学时和打印学习证书。</w:t>
      </w:r>
    </w:p>
    <w:p>
      <w:pPr>
        <w:jc w:val="center"/>
        <w:rPr>
          <w:rFonts w:hint="eastAsia"/>
          <w:sz w:val="24"/>
          <w:szCs w:val="24"/>
          <w:lang w:val="en-US" w:eastAsia="zh-CN"/>
        </w:rPr>
      </w:pPr>
      <w:r>
        <w:drawing>
          <wp:inline distT="0" distB="0" distL="114300" distR="114300">
            <wp:extent cx="5269865" cy="1202055"/>
            <wp:effectExtent l="9525" t="9525" r="16510" b="171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5269865" cy="1202055"/>
                    </a:xfrm>
                    <a:prstGeom prst="rect">
                      <a:avLst/>
                    </a:prstGeom>
                    <a:ln>
                      <a:solidFill>
                        <a:schemeClr val="tx1"/>
                      </a:solidFill>
                    </a:ln>
                  </pic:spPr>
                </pic:pic>
              </a:graphicData>
            </a:graphic>
          </wp:inline>
        </w:drawing>
      </w:r>
    </w:p>
    <w:p>
      <w:pPr>
        <w:jc w:val="center"/>
        <w:rPr>
          <w:rFonts w:hint="eastAsia"/>
          <w:lang w:val="en-US" w:eastAsia="zh-CN"/>
        </w:rPr>
      </w:pPr>
      <w:r>
        <w:drawing>
          <wp:inline distT="0" distB="0" distL="114300" distR="114300">
            <wp:extent cx="2780665" cy="3952875"/>
            <wp:effectExtent l="9525" t="9525" r="10160" b="952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8"/>
                    <a:srcRect l="1686" t="1485" r="1198" b="1204"/>
                    <a:stretch>
                      <a:fillRect/>
                    </a:stretch>
                  </pic:blipFill>
                  <pic:spPr>
                    <a:xfrm>
                      <a:off x="0" y="0"/>
                      <a:ext cx="2780665" cy="3952875"/>
                    </a:xfrm>
                    <a:prstGeom prst="rect">
                      <a:avLst/>
                    </a:prstGeom>
                    <a:ln>
                      <a:solidFill>
                        <a:schemeClr val="tx1"/>
                      </a:solidFill>
                    </a:ln>
                  </pic:spPr>
                </pic:pic>
              </a:graphicData>
            </a:graphic>
          </wp:inline>
        </w:drawing>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sz w:val="28"/>
          <w:szCs w:val="28"/>
          <w:lang w:val="en-US" w:eastAsia="zh-CN"/>
        </w:rPr>
        <w:t>注：1.填写学校信息时，请输入关键字匹配学校选择，</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若您所在学校属于职业学校（含职业本科学校、高职高专学校、中等职业学校、技工学校）， 请</w:t>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进入</w: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t>职业教育教师暑期研修</w:t>
      </w:r>
      <w:r>
        <w:rPr>
          <w:rFonts w:hint="eastAsia" w:ascii="宋体" w:hAnsi="宋体" w:eastAsia="宋体" w:cs="宋体"/>
          <w:i w:val="0"/>
          <w:iCs w:val="0"/>
          <w:caps w:val="0"/>
          <w:color w:val="000000" w:themeColor="text1"/>
          <w:spacing w:val="0"/>
          <w:sz w:val="28"/>
          <w:szCs w:val="28"/>
          <w:u w:val="none"/>
          <w:shd w:val="clear" w:fill="FFFFFF"/>
          <w:lang w:val="en-US" w:eastAsia="zh-CN"/>
          <w14:textFill>
            <w14:solidFill>
              <w14:schemeClr w14:val="tx1"/>
            </w14:solidFill>
          </w14:textFill>
        </w:rPr>
        <w:t>学习，</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若不属于以上类别，仍未找到匹配学校，请联系管理员</w:t>
      </w:r>
      <w:r>
        <w:rPr>
          <w:rFonts w:hint="eastAsia" w:ascii="宋体" w:hAnsi="宋体" w:eastAsia="宋体" w:cs="宋体"/>
          <w:i w:val="0"/>
          <w:iCs w:val="0"/>
          <w:caps w:val="0"/>
          <w:color w:val="000000" w:themeColor="text1"/>
          <w:spacing w:val="0"/>
          <w:sz w:val="28"/>
          <w:szCs w:val="28"/>
          <w:shd w:val="clear" w:fill="FFFFFF"/>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napToGrid/>
        <w:spacing w:line="560" w:lineRule="exact"/>
        <w:ind w:left="0" w:firstLine="560" w:firstLineChars="200"/>
        <w:textAlignment w:val="auto"/>
        <w:rPr>
          <w:rFonts w:hint="eastAsia"/>
          <w:lang w:val="en-US" w:eastAsia="zh-CN"/>
        </w:rPr>
      </w:pPr>
      <w:r>
        <w:rPr>
          <w:rFonts w:hint="eastAsia"/>
          <w:sz w:val="28"/>
          <w:szCs w:val="28"/>
          <w:lang w:val="en-US" w:eastAsia="zh-CN"/>
        </w:rPr>
        <w:t xml:space="preserve"> 2.若显示手机号码已注册，忘记了登录密码，可点击登录页面的忘记密码，输入手机号+验证码，重置密码后使用新密码再登录。</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sz w:val="28"/>
          <w:szCs w:val="28"/>
          <w:lang w:val="en-US" w:eastAsia="zh-CN"/>
        </w:rPr>
      </w:pPr>
      <w:bookmarkStart w:id="2" w:name="_Toc5110"/>
      <w:r>
        <w:rPr>
          <w:rFonts w:hint="eastAsia"/>
          <w:sz w:val="28"/>
          <w:szCs w:val="28"/>
          <w:lang w:val="en-US" w:eastAsia="zh-CN"/>
        </w:rPr>
        <w:t>1.3登录</w:t>
      </w:r>
      <w:bookmarkEnd w:id="2"/>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注册完成后，下次访问高等教育暑期研修专题页学习时可使用注册时填写的的手机号与密码或使用手机验证码进行登录。</w:t>
      </w: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left"/>
        <w:textAlignment w:val="auto"/>
        <w:rPr>
          <w:rFonts w:hint="eastAsia"/>
          <w:sz w:val="28"/>
          <w:szCs w:val="28"/>
          <w:lang w:val="en-US" w:eastAsia="zh-CN"/>
        </w:rPr>
      </w:pPr>
      <w:r>
        <w:drawing>
          <wp:anchor distT="0" distB="0" distL="114300" distR="114300" simplePos="0" relativeHeight="251659264" behindDoc="1" locked="0" layoutInCell="1" allowOverlap="1">
            <wp:simplePos x="0" y="0"/>
            <wp:positionH relativeFrom="column">
              <wp:posOffset>95885</wp:posOffset>
            </wp:positionH>
            <wp:positionV relativeFrom="paragraph">
              <wp:posOffset>79375</wp:posOffset>
            </wp:positionV>
            <wp:extent cx="4798695" cy="1045210"/>
            <wp:effectExtent l="9525" t="9525" r="22860" b="1206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798695" cy="1045210"/>
                    </a:xfrm>
                    <a:prstGeom prst="rect">
                      <a:avLst/>
                    </a:prstGeom>
                    <a:ln>
                      <a:solidFill>
                        <a:schemeClr val="tx1"/>
                      </a:solid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left"/>
        <w:textAlignment w:val="auto"/>
      </w:pP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jc w:val="left"/>
        <w:textAlignment w:val="auto"/>
        <w:rPr>
          <w:rFonts w:hint="default"/>
          <w:sz w:val="24"/>
          <w:szCs w:val="24"/>
          <w:lang w:val="en-US" w:eastAsia="zh-CN"/>
        </w:rPr>
      </w:pPr>
    </w:p>
    <w:p>
      <w:pPr>
        <w:pStyle w:val="2"/>
        <w:numPr>
          <w:ilvl w:val="0"/>
          <w:numId w:val="0"/>
        </w:numPr>
        <w:ind w:leftChars="0" w:firstLine="402" w:firstLineChars="100"/>
        <w:rPr>
          <w:sz w:val="40"/>
          <w:szCs w:val="40"/>
        </w:rPr>
      </w:pPr>
      <w:bookmarkStart w:id="3" w:name="_Toc14012"/>
      <w:bookmarkStart w:id="4" w:name="_Toc452998881"/>
      <w:bookmarkStart w:id="5" w:name="_Toc495934045"/>
      <w:r>
        <w:rPr>
          <w:rFonts w:hint="eastAsia"/>
          <w:sz w:val="40"/>
          <w:szCs w:val="40"/>
          <w:lang w:val="en-US" w:eastAsia="zh-CN"/>
        </w:rPr>
        <w:t>第二章 研修学习</w:t>
      </w:r>
      <w:bookmarkEnd w:id="3"/>
    </w:p>
    <w:p>
      <w:pPr>
        <w:pStyle w:val="21"/>
        <w:numPr>
          <w:ilvl w:val="0"/>
          <w:numId w:val="1"/>
        </w:numPr>
        <w:spacing w:before="260" w:after="260" w:line="415" w:lineRule="auto"/>
        <w:ind w:firstLineChars="0"/>
        <w:outlineLvl w:val="1"/>
        <w:rPr>
          <w:rFonts w:asciiTheme="majorHAnsi" w:hAnsiTheme="majorHAnsi" w:cstheme="majorBidi"/>
          <w:b/>
          <w:bCs/>
          <w:vanish/>
          <w:sz w:val="32"/>
          <w:szCs w:val="32"/>
        </w:rPr>
      </w:pPr>
      <w:bookmarkStart w:id="6" w:name="_Toc33103360"/>
      <w:bookmarkEnd w:id="6"/>
      <w:bookmarkStart w:id="7" w:name="_Toc32509232"/>
      <w:bookmarkEnd w:id="7"/>
      <w:bookmarkStart w:id="8" w:name="_Toc71642503"/>
      <w:bookmarkEnd w:id="8"/>
    </w:p>
    <w:p>
      <w:pPr>
        <w:pStyle w:val="21"/>
        <w:numPr>
          <w:ilvl w:val="0"/>
          <w:numId w:val="1"/>
        </w:numPr>
        <w:spacing w:before="260" w:after="260" w:line="415" w:lineRule="auto"/>
        <w:ind w:firstLineChars="0"/>
        <w:outlineLvl w:val="1"/>
        <w:rPr>
          <w:rFonts w:asciiTheme="majorHAnsi" w:hAnsiTheme="majorHAnsi" w:cstheme="majorBidi"/>
          <w:b/>
          <w:bCs/>
          <w:vanish/>
          <w:sz w:val="32"/>
          <w:szCs w:val="32"/>
        </w:rPr>
      </w:pPr>
      <w:bookmarkStart w:id="9" w:name="_Toc33103361"/>
      <w:bookmarkEnd w:id="9"/>
      <w:bookmarkStart w:id="10" w:name="_Toc71642504"/>
      <w:bookmarkEnd w:id="10"/>
      <w:bookmarkStart w:id="11" w:name="_Toc32509233"/>
      <w:bookmarkEnd w:id="11"/>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12" w:name="_Toc4780"/>
      <w:r>
        <w:rPr>
          <w:rFonts w:hint="eastAsia"/>
          <w:sz w:val="28"/>
          <w:szCs w:val="28"/>
          <w:lang w:val="en-US" w:eastAsia="zh-CN"/>
        </w:rPr>
        <w:t>2.1 研修时间</w:t>
      </w:r>
      <w:bookmarkEnd w:id="12"/>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sz w:val="28"/>
          <w:szCs w:val="28"/>
        </w:rPr>
      </w:pPr>
      <w:r>
        <w:rPr>
          <w:rFonts w:hint="eastAsia"/>
          <w:sz w:val="28"/>
          <w:szCs w:val="28"/>
          <w:lang w:val="en-US" w:eastAsia="zh-CN"/>
        </w:rPr>
        <w:t>暑期研修时间为</w:t>
      </w:r>
      <w:r>
        <w:rPr>
          <w:rFonts w:hint="eastAsia"/>
          <w:b/>
          <w:bCs/>
          <w:sz w:val="28"/>
          <w:szCs w:val="28"/>
          <w:lang w:val="en-US" w:eastAsia="zh-CN"/>
        </w:rPr>
        <w:t>2022年7月20日至8月31日</w:t>
      </w:r>
      <w:r>
        <w:rPr>
          <w:rFonts w:hint="eastAsia"/>
          <w:sz w:val="28"/>
          <w:szCs w:val="28"/>
          <w:lang w:val="en-US" w:eastAsia="zh-CN"/>
        </w:rPr>
        <w:t>，教师需在此时间段内，进行在线学习，在这之后将无法继续学习。</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13" w:name="_Toc7552"/>
      <w:r>
        <w:rPr>
          <w:rFonts w:hint="eastAsia"/>
          <w:sz w:val="28"/>
          <w:szCs w:val="28"/>
          <w:lang w:val="en-US" w:eastAsia="zh-CN"/>
        </w:rPr>
        <w:t>2.2 研修</w:t>
      </w:r>
      <w:bookmarkEnd w:id="13"/>
      <w:r>
        <w:rPr>
          <w:rFonts w:hint="eastAsia"/>
          <w:sz w:val="28"/>
          <w:szCs w:val="28"/>
          <w:lang w:val="en-US" w:eastAsia="zh-CN"/>
        </w:rPr>
        <w:t>课程</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default" w:ascii="宋体" w:hAnsi="宋体" w:eastAsia="宋体" w:cs="宋体"/>
          <w:sz w:val="28"/>
          <w:szCs w:val="28"/>
          <w:lang w:val="en-US" w:eastAsia="zh-CN"/>
        </w:rPr>
      </w:pPr>
      <w:r>
        <w:rPr>
          <w:rFonts w:hint="eastAsia"/>
          <w:sz w:val="28"/>
          <w:szCs w:val="28"/>
          <w:lang w:val="en-US" w:eastAsia="zh-CN"/>
        </w:rPr>
        <w:t>2022年暑期教师研修共有8门课，每门课有若干学习资源，除了第一门课《深入学习贯彻习近平总书记关于教育的重要论述》为必修课程，其余均为选修课程，教师可根据需要从各门课程中选择资源进行学</w:t>
      </w:r>
      <w:r>
        <w:rPr>
          <w:rFonts w:hint="eastAsia" w:ascii="宋体" w:hAnsi="宋体" w:eastAsia="宋体" w:cs="宋体"/>
          <w:sz w:val="28"/>
          <w:szCs w:val="28"/>
          <w:lang w:val="en-US" w:eastAsia="zh-CN"/>
        </w:rPr>
        <w:t>习。具体课程清单如下：</w:t>
      </w:r>
    </w:p>
    <w:tbl>
      <w:tblPr>
        <w:tblStyle w:val="15"/>
        <w:tblW w:w="72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4961"/>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88" w:type="dxa"/>
          </w:tcPr>
          <w:p>
            <w:pPr>
              <w:jc w:val="center"/>
              <w:rPr>
                <w:rFonts w:hint="eastAsia" w:ascii="宋体" w:hAnsi="宋体" w:eastAsia="宋体" w:cs="宋体"/>
                <w:b/>
                <w:sz w:val="28"/>
                <w:szCs w:val="28"/>
              </w:rPr>
            </w:pPr>
            <w:r>
              <w:rPr>
                <w:rFonts w:hint="eastAsia" w:ascii="宋体" w:hAnsi="宋体" w:eastAsia="宋体" w:cs="宋体"/>
                <w:b/>
                <w:sz w:val="28"/>
                <w:szCs w:val="28"/>
              </w:rPr>
              <w:t>序号</w:t>
            </w:r>
          </w:p>
        </w:tc>
        <w:tc>
          <w:tcPr>
            <w:tcW w:w="4961" w:type="dxa"/>
          </w:tcPr>
          <w:p>
            <w:pPr>
              <w:jc w:val="center"/>
              <w:rPr>
                <w:rFonts w:hint="eastAsia" w:ascii="宋体" w:hAnsi="宋体" w:eastAsia="宋体" w:cs="宋体"/>
                <w:b/>
                <w:sz w:val="28"/>
                <w:szCs w:val="28"/>
              </w:rPr>
            </w:pPr>
            <w:r>
              <w:rPr>
                <w:rFonts w:hint="eastAsia" w:ascii="宋体" w:hAnsi="宋体" w:eastAsia="宋体" w:cs="宋体"/>
                <w:b/>
                <w:sz w:val="28"/>
                <w:szCs w:val="28"/>
              </w:rPr>
              <w:t>课程名称</w:t>
            </w:r>
          </w:p>
        </w:tc>
        <w:tc>
          <w:tcPr>
            <w:tcW w:w="1276" w:type="dxa"/>
          </w:tcPr>
          <w:p>
            <w:pPr>
              <w:jc w:val="center"/>
              <w:rPr>
                <w:rFonts w:hint="eastAsia" w:ascii="宋体" w:hAnsi="宋体" w:eastAsia="宋体" w:cs="宋体"/>
                <w:b/>
                <w:sz w:val="28"/>
                <w:szCs w:val="28"/>
              </w:rPr>
            </w:pPr>
            <w:r>
              <w:rPr>
                <w:rFonts w:hint="eastAsia" w:ascii="宋体" w:hAnsi="宋体" w:eastAsia="宋体" w:cs="宋体"/>
                <w:b/>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1</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深入学习贯彻习近平总书记关于教育的重要论述</w:t>
            </w:r>
          </w:p>
        </w:tc>
        <w:tc>
          <w:tcPr>
            <w:tcW w:w="1276" w:type="dxa"/>
          </w:tcPr>
          <w:p>
            <w:pPr>
              <w:rPr>
                <w:rFonts w:hint="eastAsia" w:ascii="宋体" w:hAnsi="宋体" w:eastAsia="宋体" w:cs="宋体"/>
                <w:sz w:val="28"/>
                <w:szCs w:val="28"/>
              </w:rPr>
            </w:pPr>
            <w:r>
              <w:rPr>
                <w:rFonts w:hint="eastAsia" w:ascii="宋体" w:hAnsi="宋体" w:eastAsia="宋体" w:cs="宋体"/>
                <w:sz w:val="28"/>
                <w:szCs w:val="28"/>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2</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师德典型引领</w:t>
            </w:r>
          </w:p>
        </w:tc>
        <w:tc>
          <w:tcPr>
            <w:tcW w:w="1276" w:type="dxa"/>
          </w:tcPr>
          <w:p>
            <w:pP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3</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新时代教师职业行为十项准则</w:t>
            </w:r>
          </w:p>
        </w:tc>
        <w:tc>
          <w:tcPr>
            <w:tcW w:w="1276" w:type="dxa"/>
          </w:tcPr>
          <w:p>
            <w:pP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4</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心理健康问题的识别与处置</w:t>
            </w:r>
          </w:p>
        </w:tc>
        <w:tc>
          <w:tcPr>
            <w:tcW w:w="1276" w:type="dxa"/>
          </w:tcPr>
          <w:p>
            <w:pP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5</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家校协同育人</w:t>
            </w:r>
          </w:p>
        </w:tc>
        <w:tc>
          <w:tcPr>
            <w:tcW w:w="1276" w:type="dxa"/>
          </w:tcPr>
          <w:p>
            <w:pP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6</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全国科学教育暑期学校</w:t>
            </w:r>
          </w:p>
        </w:tc>
        <w:tc>
          <w:tcPr>
            <w:tcW w:w="1276" w:type="dxa"/>
          </w:tcPr>
          <w:p>
            <w:pP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7</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影视中的“国之大者”</w:t>
            </w:r>
          </w:p>
        </w:tc>
        <w:tc>
          <w:tcPr>
            <w:tcW w:w="1276" w:type="dxa"/>
          </w:tcPr>
          <w:p>
            <w:pP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8</w:t>
            </w:r>
          </w:p>
        </w:tc>
        <w:tc>
          <w:tcPr>
            <w:tcW w:w="4961" w:type="dxa"/>
          </w:tcPr>
          <w:p>
            <w:pPr>
              <w:rPr>
                <w:rFonts w:hint="eastAsia" w:ascii="宋体" w:hAnsi="宋体" w:eastAsia="宋体" w:cs="宋体"/>
                <w:sz w:val="28"/>
                <w:szCs w:val="28"/>
              </w:rPr>
            </w:pPr>
            <w:r>
              <w:rPr>
                <w:rFonts w:hint="eastAsia" w:ascii="宋体" w:hAnsi="宋体" w:eastAsia="宋体" w:cs="宋体"/>
                <w:i w:val="0"/>
                <w:iCs w:val="0"/>
                <w:caps w:val="0"/>
                <w:color w:val="000000"/>
                <w:spacing w:val="0"/>
                <w:sz w:val="28"/>
                <w:szCs w:val="28"/>
                <w:shd w:val="clear" w:fill="FFFFFF"/>
              </w:rPr>
              <w:t>新工科、新医科、新农科、新文科建设</w:t>
            </w:r>
          </w:p>
        </w:tc>
        <w:tc>
          <w:tcPr>
            <w:tcW w:w="1276" w:type="dxa"/>
          </w:tcPr>
          <w:p>
            <w:pPr>
              <w:rPr>
                <w:rFonts w:hint="eastAsia" w:ascii="宋体" w:hAnsi="宋体" w:eastAsia="宋体" w:cs="宋体"/>
                <w:sz w:val="28"/>
                <w:szCs w:val="28"/>
              </w:rPr>
            </w:pPr>
          </w:p>
        </w:tc>
      </w:tr>
    </w:tbl>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sz w:val="28"/>
          <w:szCs w:val="28"/>
          <w:lang w:val="en-US" w:eastAsia="zh-CN"/>
        </w:rPr>
      </w:pP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14" w:name="_Toc7883"/>
      <w:r>
        <w:rPr>
          <w:rFonts w:hint="eastAsia"/>
          <w:sz w:val="28"/>
          <w:szCs w:val="28"/>
          <w:lang w:val="en-US" w:eastAsia="zh-CN"/>
        </w:rPr>
        <w:t xml:space="preserve">2.3 </w:t>
      </w:r>
      <w:bookmarkEnd w:id="14"/>
      <w:r>
        <w:rPr>
          <w:rFonts w:hint="eastAsia"/>
          <w:sz w:val="28"/>
          <w:szCs w:val="28"/>
          <w:lang w:val="en-US" w:eastAsia="zh-CN"/>
        </w:rPr>
        <w:t>学习页面</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eastAsia"/>
          <w:sz w:val="28"/>
          <w:szCs w:val="28"/>
          <w:lang w:val="en-US" w:eastAsia="zh-CN"/>
        </w:rPr>
      </w:pPr>
      <w:r>
        <w:rPr>
          <w:rFonts w:hint="eastAsia"/>
          <w:sz w:val="28"/>
          <w:szCs w:val="28"/>
          <w:lang w:val="en-US" w:eastAsia="zh-CN"/>
        </w:rPr>
        <w:t>第一步：教师登录后可以在专题首页看到所有课程及学习进度，点击课程名称进入课程页面。</w:t>
      </w:r>
    </w:p>
    <w:p>
      <w:pPr>
        <w:keepNext w:val="0"/>
        <w:keepLines w:val="0"/>
        <w:widowControl/>
        <w:suppressLineNumbers w:val="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注：</w:t>
      </w:r>
      <w:r>
        <w:rPr>
          <w:rFonts w:hint="eastAsia" w:ascii="宋体" w:hAnsi="宋体" w:eastAsia="宋体" w:cs="宋体"/>
          <w:color w:val="000000"/>
          <w:kern w:val="0"/>
          <w:sz w:val="28"/>
          <w:szCs w:val="28"/>
          <w:lang w:val="en-US" w:eastAsia="zh-CN" w:bidi="ar"/>
        </w:rPr>
        <w:t>“已学习”是指教师已学习的学时，“认定 XX 学时”是指此门课或本次研修可认定的最高学时。</w:t>
      </w:r>
    </w:p>
    <w:p>
      <w:pPr>
        <w:jc w:val="center"/>
        <w:rPr>
          <w:rFonts w:hint="eastAsia"/>
          <w:sz w:val="24"/>
          <w:szCs w:val="24"/>
          <w:lang w:val="en-US" w:eastAsia="zh-CN"/>
        </w:rPr>
      </w:pPr>
      <w:r>
        <w:drawing>
          <wp:inline distT="0" distB="0" distL="114300" distR="114300">
            <wp:extent cx="5272405" cy="3086735"/>
            <wp:effectExtent l="9525" t="9525" r="13970" b="1841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0"/>
                    <a:stretch>
                      <a:fillRect/>
                    </a:stretch>
                  </pic:blipFill>
                  <pic:spPr>
                    <a:xfrm>
                      <a:off x="0" y="0"/>
                      <a:ext cx="5272405" cy="3086735"/>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lang w:val="en-US" w:eastAsia="zh-CN"/>
        </w:rPr>
      </w:pPr>
      <w:r>
        <w:rPr>
          <w:rFonts w:hint="eastAsia"/>
          <w:sz w:val="24"/>
          <w:szCs w:val="24"/>
          <w:lang w:val="en-US" w:eastAsia="zh-CN"/>
        </w:rPr>
        <w:t>第二步：进入课程页面后，点击【开始学习】。</w:t>
      </w:r>
    </w:p>
    <w:p>
      <w:pPr>
        <w:jc w:val="center"/>
      </w:pPr>
      <w:r>
        <w:drawing>
          <wp:inline distT="0" distB="0" distL="114300" distR="114300">
            <wp:extent cx="5268595" cy="3179445"/>
            <wp:effectExtent l="9525" t="9525" r="17780" b="1143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1"/>
                    <a:stretch>
                      <a:fillRect/>
                    </a:stretch>
                  </pic:blipFill>
                  <pic:spPr>
                    <a:xfrm>
                      <a:off x="0" y="0"/>
                      <a:ext cx="5268595" cy="3179445"/>
                    </a:xfrm>
                    <a:prstGeom prst="rect">
                      <a:avLst/>
                    </a:prstGeom>
                    <a:ln>
                      <a:solidFill>
                        <a:schemeClr val="tx1"/>
                      </a:solidFill>
                    </a:ln>
                  </pic:spPr>
                </pic:pic>
              </a:graphicData>
            </a:graphic>
          </wp:inline>
        </w:drawing>
      </w:r>
    </w:p>
    <w:p>
      <w:pPr>
        <w:jc w:val="left"/>
        <w:rPr>
          <w:rFonts w:hint="eastAsia"/>
          <w:lang w:val="en-US" w:eastAsia="zh-CN"/>
        </w:rPr>
      </w:pPr>
      <w:r>
        <w:drawing>
          <wp:inline distT="0" distB="0" distL="114300" distR="114300">
            <wp:extent cx="5268595" cy="2480310"/>
            <wp:effectExtent l="9525" t="9525" r="17780" b="1524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2"/>
                    <a:stretch>
                      <a:fillRect/>
                    </a:stretch>
                  </pic:blipFill>
                  <pic:spPr>
                    <a:xfrm>
                      <a:off x="0" y="0"/>
                      <a:ext cx="5268595" cy="2480310"/>
                    </a:xfrm>
                    <a:prstGeom prst="rect">
                      <a:avLst/>
                    </a:prstGeom>
                    <a:ln>
                      <a:solidFill>
                        <a:schemeClr val="tx1"/>
                      </a:solidFill>
                    </a:ln>
                  </pic:spPr>
                </pic:pic>
              </a:graphicData>
            </a:graphic>
          </wp:inline>
        </w:drawing>
      </w:r>
    </w:p>
    <w:p>
      <w:pPr>
        <w:pStyle w:val="2"/>
        <w:numPr>
          <w:ilvl w:val="0"/>
          <w:numId w:val="0"/>
        </w:numPr>
        <w:ind w:leftChars="0" w:firstLine="402" w:firstLineChars="100"/>
        <w:rPr>
          <w:sz w:val="40"/>
          <w:szCs w:val="40"/>
        </w:rPr>
      </w:pPr>
      <w:bookmarkStart w:id="15" w:name="_创建本级项目"/>
      <w:bookmarkEnd w:id="15"/>
      <w:bookmarkStart w:id="16" w:name="_Toc31883"/>
      <w:r>
        <w:rPr>
          <w:rFonts w:hint="eastAsia"/>
          <w:sz w:val="40"/>
          <w:szCs w:val="40"/>
          <w:lang w:val="en-US" w:eastAsia="zh-CN"/>
        </w:rPr>
        <w:t>第三章 证书认证</w:t>
      </w:r>
      <w:bookmarkEnd w:id="16"/>
    </w:p>
    <w:bookmarkEnd w:id="4"/>
    <w:bookmarkEnd w:id="5"/>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eastAsia"/>
          <w:sz w:val="28"/>
          <w:szCs w:val="28"/>
          <w:lang w:val="en-US" w:eastAsia="zh-CN"/>
        </w:rPr>
      </w:pPr>
      <w:bookmarkStart w:id="17" w:name="_Toc10647"/>
      <w:r>
        <w:rPr>
          <w:rFonts w:hint="eastAsia"/>
          <w:sz w:val="28"/>
          <w:szCs w:val="28"/>
          <w:lang w:val="en-US" w:eastAsia="zh-CN"/>
        </w:rPr>
        <w:t>3.1 学时认定</w:t>
      </w:r>
      <w:bookmarkEnd w:id="17"/>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完成本次暑期教师专题研修，最高可获10学时。</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其中，第一门《深入学习贯彻习近平总书记关于教育的重要论述》为必修课，全部学完后可认定1学时。</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第二至第七门课程可认定学时上限为1学时（在该门课程内完成若干内容、累计不少于45分钟的学习后可获得）。最后一门（第八门）课程可认定学时上限为3学时（在相应课程内完成若干内容、累计不少于135分钟的学习后可获得）。</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default"/>
          <w:sz w:val="28"/>
          <w:szCs w:val="28"/>
          <w:lang w:val="en-US" w:eastAsia="zh-CN"/>
        </w:rPr>
      </w:pPr>
      <w:r>
        <w:rPr>
          <w:rFonts w:hint="eastAsia"/>
          <w:sz w:val="28"/>
          <w:szCs w:val="28"/>
          <w:lang w:val="en-US" w:eastAsia="zh-CN"/>
        </w:rPr>
        <w:t>学时累积到达上限后，您可继续学习，平台将持续为您记录学习时长。</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18" w:name="_Toc19963"/>
      <w:r>
        <w:rPr>
          <w:rFonts w:hint="eastAsia"/>
          <w:sz w:val="28"/>
          <w:szCs w:val="28"/>
          <w:lang w:val="en-US" w:eastAsia="zh-CN"/>
        </w:rPr>
        <w:t>3.2 学习证书</w:t>
      </w:r>
      <w:bookmarkEnd w:id="18"/>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本次暑期研修完成学习后，提供电子证书，教师需要学习8门课程，且认定10学时才可获得电子证书。电子证书将在8月31日后开放查看。</w:t>
      </w:r>
      <w:bookmarkStart w:id="20" w:name="_GoBack"/>
      <w:bookmarkEnd w:id="20"/>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p>
    <w:p>
      <w:pPr>
        <w:pStyle w:val="2"/>
        <w:numPr>
          <w:ilvl w:val="0"/>
          <w:numId w:val="0"/>
        </w:numPr>
        <w:ind w:leftChars="0" w:firstLine="402" w:firstLineChars="100"/>
        <w:rPr>
          <w:rFonts w:hint="default"/>
          <w:sz w:val="40"/>
          <w:szCs w:val="40"/>
          <w:lang w:val="en-US"/>
        </w:rPr>
      </w:pPr>
      <w:bookmarkStart w:id="19" w:name="_Toc8932"/>
      <w:r>
        <w:rPr>
          <w:rFonts w:hint="eastAsia"/>
          <w:sz w:val="40"/>
          <w:szCs w:val="40"/>
          <w:lang w:val="en-US" w:eastAsia="zh-CN"/>
        </w:rPr>
        <w:t>第四章 常见问题</w:t>
      </w:r>
      <w:bookmarkEnd w:id="19"/>
    </w:p>
    <w:p>
      <w:pPr>
        <w:numPr>
          <w:ilvl w:val="0"/>
          <w:numId w:val="0"/>
        </w:numPr>
        <w:spacing w:line="360" w:lineRule="auto"/>
        <w:ind w:leftChars="0" w:firstLine="560" w:firstLineChars="200"/>
        <w:rPr>
          <w:rFonts w:hint="eastAsia" w:asciiTheme="majorHAnsi" w:hAnsiTheme="majorHAnsi" w:eastAsiaTheme="minorEastAsia" w:cstheme="majorBidi"/>
          <w:b/>
          <w:bCs/>
          <w:kern w:val="2"/>
          <w:sz w:val="28"/>
          <w:szCs w:val="28"/>
          <w:lang w:val="en-US" w:eastAsia="zh-CN" w:bidi="ar-SA"/>
        </w:rPr>
      </w:pPr>
      <w:r>
        <w:rPr>
          <w:rFonts w:hint="eastAsia"/>
          <w:sz w:val="28"/>
          <w:szCs w:val="28"/>
          <w:lang w:val="en-US" w:eastAsia="zh-CN"/>
        </w:rPr>
        <w:t xml:space="preserve">4.1 </w:t>
      </w:r>
      <w:r>
        <w:rPr>
          <w:rFonts w:hint="eastAsia" w:asciiTheme="majorHAnsi" w:hAnsiTheme="majorHAnsi" w:eastAsiaTheme="minorEastAsia" w:cstheme="majorBidi"/>
          <w:b/>
          <w:bCs/>
          <w:kern w:val="2"/>
          <w:sz w:val="28"/>
          <w:szCs w:val="28"/>
          <w:lang w:val="en-US" w:eastAsia="zh-CN" w:bidi="ar-SA"/>
        </w:rPr>
        <w:t>我已获取了智教中国通行证，能参加暑期教师研修么</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default"/>
          <w:sz w:val="28"/>
          <w:szCs w:val="28"/>
          <w:lang w:val="en-US" w:eastAsia="zh-CN"/>
        </w:rPr>
      </w:pPr>
      <w:r>
        <w:rPr>
          <w:rFonts w:hint="eastAsia"/>
          <w:sz w:val="28"/>
          <w:szCs w:val="28"/>
          <w:lang w:val="en-US" w:eastAsia="zh-CN"/>
        </w:rPr>
        <w:t>如果已经获取了智教中国通行证，还不能参加暑期教师研修，教师需要到高等教育教师专业发展的暑期教师研修专题页中完成注册，填写个人信息，才能参加暑期教师研修。</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智教中国通行证登录注册如下：</w:t>
      </w:r>
    </w:p>
    <w:p>
      <w:pPr>
        <w:rPr>
          <w:rFonts w:hint="default" w:ascii="仿宋_GB2312" w:eastAsia="仿宋_GB2312"/>
          <w:sz w:val="28"/>
          <w:szCs w:val="28"/>
          <w:lang w:val="en-US" w:eastAsia="zh-CN"/>
        </w:rPr>
      </w:pPr>
      <w:r>
        <w:drawing>
          <wp:inline distT="0" distB="0" distL="114300" distR="114300">
            <wp:extent cx="5264785" cy="3291840"/>
            <wp:effectExtent l="9525" t="9525" r="12065" b="1333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3"/>
                    <a:stretch>
                      <a:fillRect/>
                    </a:stretch>
                  </pic:blipFill>
                  <pic:spPr>
                    <a:xfrm>
                      <a:off x="0" y="0"/>
                      <a:ext cx="5264785" cy="3291840"/>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p>
    <w:p>
      <w:pPr>
        <w:numPr>
          <w:ilvl w:val="0"/>
          <w:numId w:val="0"/>
        </w:numPr>
        <w:spacing w:line="360" w:lineRule="auto"/>
        <w:ind w:leftChars="0" w:firstLine="562" w:firstLineChars="200"/>
        <w:rPr>
          <w:rFonts w:hint="default"/>
          <w:sz w:val="28"/>
          <w:szCs w:val="28"/>
          <w:lang w:val="en-US" w:eastAsia="zh-CN"/>
        </w:rPr>
      </w:pPr>
      <w:r>
        <w:rPr>
          <w:rFonts w:hint="eastAsia" w:ascii="宋体" w:hAnsi="宋体" w:eastAsia="宋体" w:cs="宋体"/>
          <w:b/>
          <w:sz w:val="28"/>
          <w:szCs w:val="28"/>
          <w:highlight w:val="none"/>
          <w:lang w:val="en-US" w:eastAsia="zh-CN"/>
        </w:rPr>
        <w:t>4.2 联系客服</w:t>
      </w:r>
    </w:p>
    <w:p>
      <w:pPr>
        <w:numPr>
          <w:ilvl w:val="0"/>
          <w:numId w:val="0"/>
        </w:numPr>
        <w:spacing w:line="360" w:lineRule="auto"/>
        <w:ind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联系电话：4008757650</w:t>
      </w:r>
    </w:p>
    <w:p>
      <w:pPr>
        <w:numPr>
          <w:ilvl w:val="0"/>
          <w:numId w:val="0"/>
        </w:numPr>
        <w:spacing w:line="360" w:lineRule="auto"/>
        <w:ind w:leftChars="0"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时间：工作日 8:30-17:30</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5F7D89"/>
    <w:multiLevelType w:val="multilevel"/>
    <w:tmpl w:val="0B5F7D89"/>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UwMzQwY2NkNjUyZTQ4MzVlOWIzMWRiZWZhOGNkMDMifQ=="/>
  </w:docVars>
  <w:rsids>
    <w:rsidRoot w:val="00E3210F"/>
    <w:rsid w:val="000162A9"/>
    <w:rsid w:val="00016693"/>
    <w:rsid w:val="0004003D"/>
    <w:rsid w:val="0004777E"/>
    <w:rsid w:val="00060D99"/>
    <w:rsid w:val="00072730"/>
    <w:rsid w:val="00083F0E"/>
    <w:rsid w:val="000853D5"/>
    <w:rsid w:val="000D16BA"/>
    <w:rsid w:val="000F1784"/>
    <w:rsid w:val="0011143E"/>
    <w:rsid w:val="001231F9"/>
    <w:rsid w:val="00123CB9"/>
    <w:rsid w:val="00124CD4"/>
    <w:rsid w:val="00136507"/>
    <w:rsid w:val="001375B6"/>
    <w:rsid w:val="00147E98"/>
    <w:rsid w:val="00170290"/>
    <w:rsid w:val="00170FAB"/>
    <w:rsid w:val="001A405E"/>
    <w:rsid w:val="001C204B"/>
    <w:rsid w:val="001C227F"/>
    <w:rsid w:val="00212FBC"/>
    <w:rsid w:val="002250E2"/>
    <w:rsid w:val="00233162"/>
    <w:rsid w:val="00243FB0"/>
    <w:rsid w:val="002464CF"/>
    <w:rsid w:val="00253086"/>
    <w:rsid w:val="002542D7"/>
    <w:rsid w:val="00266ECD"/>
    <w:rsid w:val="00277AA8"/>
    <w:rsid w:val="00281064"/>
    <w:rsid w:val="002945A7"/>
    <w:rsid w:val="00297D61"/>
    <w:rsid w:val="002C63F6"/>
    <w:rsid w:val="00304314"/>
    <w:rsid w:val="00331B04"/>
    <w:rsid w:val="00354FC9"/>
    <w:rsid w:val="00365B0D"/>
    <w:rsid w:val="00386C19"/>
    <w:rsid w:val="003B10C9"/>
    <w:rsid w:val="003F2D80"/>
    <w:rsid w:val="00427BF2"/>
    <w:rsid w:val="00432D81"/>
    <w:rsid w:val="00446EB9"/>
    <w:rsid w:val="00450A9A"/>
    <w:rsid w:val="00492F1C"/>
    <w:rsid w:val="004A3F50"/>
    <w:rsid w:val="004A4531"/>
    <w:rsid w:val="004B28F7"/>
    <w:rsid w:val="004B4976"/>
    <w:rsid w:val="004C78FD"/>
    <w:rsid w:val="004D6CD3"/>
    <w:rsid w:val="004E51AF"/>
    <w:rsid w:val="004F2F28"/>
    <w:rsid w:val="0052049C"/>
    <w:rsid w:val="00535457"/>
    <w:rsid w:val="005458AB"/>
    <w:rsid w:val="00551DCA"/>
    <w:rsid w:val="00560924"/>
    <w:rsid w:val="005752F5"/>
    <w:rsid w:val="00575F3D"/>
    <w:rsid w:val="005B04C8"/>
    <w:rsid w:val="005F1A59"/>
    <w:rsid w:val="00600582"/>
    <w:rsid w:val="00600CB2"/>
    <w:rsid w:val="00640CC5"/>
    <w:rsid w:val="00655C22"/>
    <w:rsid w:val="00662347"/>
    <w:rsid w:val="0066481B"/>
    <w:rsid w:val="006826B0"/>
    <w:rsid w:val="00683978"/>
    <w:rsid w:val="006A485C"/>
    <w:rsid w:val="006C1DD0"/>
    <w:rsid w:val="0070084B"/>
    <w:rsid w:val="007055EF"/>
    <w:rsid w:val="0072283B"/>
    <w:rsid w:val="00737437"/>
    <w:rsid w:val="007624DF"/>
    <w:rsid w:val="00796FD8"/>
    <w:rsid w:val="007A1C61"/>
    <w:rsid w:val="007B060F"/>
    <w:rsid w:val="007D540D"/>
    <w:rsid w:val="00830A85"/>
    <w:rsid w:val="00835C1F"/>
    <w:rsid w:val="008479CC"/>
    <w:rsid w:val="00855370"/>
    <w:rsid w:val="00896C6B"/>
    <w:rsid w:val="008A7114"/>
    <w:rsid w:val="00907A98"/>
    <w:rsid w:val="00916A7E"/>
    <w:rsid w:val="00920CAA"/>
    <w:rsid w:val="0096276D"/>
    <w:rsid w:val="00972D76"/>
    <w:rsid w:val="00976234"/>
    <w:rsid w:val="009770B2"/>
    <w:rsid w:val="00994F54"/>
    <w:rsid w:val="00997D5A"/>
    <w:rsid w:val="009C3E12"/>
    <w:rsid w:val="009E5A69"/>
    <w:rsid w:val="00A00491"/>
    <w:rsid w:val="00A14197"/>
    <w:rsid w:val="00A159AA"/>
    <w:rsid w:val="00A311F3"/>
    <w:rsid w:val="00A357E3"/>
    <w:rsid w:val="00A50F14"/>
    <w:rsid w:val="00A65345"/>
    <w:rsid w:val="00A77371"/>
    <w:rsid w:val="00AB19F4"/>
    <w:rsid w:val="00AC3449"/>
    <w:rsid w:val="00AE5153"/>
    <w:rsid w:val="00B008CF"/>
    <w:rsid w:val="00B06436"/>
    <w:rsid w:val="00B230AB"/>
    <w:rsid w:val="00B30EEE"/>
    <w:rsid w:val="00B52A57"/>
    <w:rsid w:val="00B62BC5"/>
    <w:rsid w:val="00B676F3"/>
    <w:rsid w:val="00B750B0"/>
    <w:rsid w:val="00B77848"/>
    <w:rsid w:val="00B86410"/>
    <w:rsid w:val="00BB1912"/>
    <w:rsid w:val="00BD56AC"/>
    <w:rsid w:val="00C00BB6"/>
    <w:rsid w:val="00C06C8E"/>
    <w:rsid w:val="00C11032"/>
    <w:rsid w:val="00C17CF4"/>
    <w:rsid w:val="00C23F67"/>
    <w:rsid w:val="00C26BF5"/>
    <w:rsid w:val="00C44DEE"/>
    <w:rsid w:val="00C531AE"/>
    <w:rsid w:val="00C7591A"/>
    <w:rsid w:val="00C75FE7"/>
    <w:rsid w:val="00C7735A"/>
    <w:rsid w:val="00C93D04"/>
    <w:rsid w:val="00CA156D"/>
    <w:rsid w:val="00CC09B6"/>
    <w:rsid w:val="00CD3699"/>
    <w:rsid w:val="00CD486D"/>
    <w:rsid w:val="00CD6F2C"/>
    <w:rsid w:val="00CD771B"/>
    <w:rsid w:val="00CE4259"/>
    <w:rsid w:val="00CF3120"/>
    <w:rsid w:val="00CF57E7"/>
    <w:rsid w:val="00CF57FB"/>
    <w:rsid w:val="00D00FF1"/>
    <w:rsid w:val="00D0459A"/>
    <w:rsid w:val="00D05AEB"/>
    <w:rsid w:val="00D0608B"/>
    <w:rsid w:val="00D302AB"/>
    <w:rsid w:val="00D31680"/>
    <w:rsid w:val="00D769CD"/>
    <w:rsid w:val="00D95266"/>
    <w:rsid w:val="00DC0B85"/>
    <w:rsid w:val="00DC7F41"/>
    <w:rsid w:val="00DF798A"/>
    <w:rsid w:val="00E1587C"/>
    <w:rsid w:val="00E20104"/>
    <w:rsid w:val="00E3210F"/>
    <w:rsid w:val="00E632EC"/>
    <w:rsid w:val="00EA79AD"/>
    <w:rsid w:val="00EB302E"/>
    <w:rsid w:val="00EC3320"/>
    <w:rsid w:val="00EC3F36"/>
    <w:rsid w:val="00F156E8"/>
    <w:rsid w:val="00F33FBB"/>
    <w:rsid w:val="00F54D66"/>
    <w:rsid w:val="00F704F5"/>
    <w:rsid w:val="00F75B06"/>
    <w:rsid w:val="00FC1CED"/>
    <w:rsid w:val="00FC55CB"/>
    <w:rsid w:val="00FD073A"/>
    <w:rsid w:val="00FD1822"/>
    <w:rsid w:val="00FD2FB5"/>
    <w:rsid w:val="00FF19B9"/>
    <w:rsid w:val="02045341"/>
    <w:rsid w:val="024E68F9"/>
    <w:rsid w:val="02626A7D"/>
    <w:rsid w:val="03391357"/>
    <w:rsid w:val="03A03184"/>
    <w:rsid w:val="04363AE8"/>
    <w:rsid w:val="046E7B5D"/>
    <w:rsid w:val="06C32FE0"/>
    <w:rsid w:val="06FD10AC"/>
    <w:rsid w:val="08564759"/>
    <w:rsid w:val="08FB7EF0"/>
    <w:rsid w:val="0A653D75"/>
    <w:rsid w:val="0CAA1484"/>
    <w:rsid w:val="0CD962EE"/>
    <w:rsid w:val="0D581834"/>
    <w:rsid w:val="0D743F08"/>
    <w:rsid w:val="0D8458C4"/>
    <w:rsid w:val="0D941FA3"/>
    <w:rsid w:val="0D9F0B3E"/>
    <w:rsid w:val="0DFF319D"/>
    <w:rsid w:val="0E0B38F0"/>
    <w:rsid w:val="0E170543"/>
    <w:rsid w:val="0E507359"/>
    <w:rsid w:val="0E582F4D"/>
    <w:rsid w:val="0EE539C7"/>
    <w:rsid w:val="1070168D"/>
    <w:rsid w:val="10E859B2"/>
    <w:rsid w:val="12623E75"/>
    <w:rsid w:val="12942106"/>
    <w:rsid w:val="12B34385"/>
    <w:rsid w:val="13053004"/>
    <w:rsid w:val="14F03352"/>
    <w:rsid w:val="15013E63"/>
    <w:rsid w:val="1A7D3DC7"/>
    <w:rsid w:val="1C275E72"/>
    <w:rsid w:val="1D016A78"/>
    <w:rsid w:val="1D37522E"/>
    <w:rsid w:val="1D612C1C"/>
    <w:rsid w:val="1DA336D3"/>
    <w:rsid w:val="1E5B441F"/>
    <w:rsid w:val="1F533349"/>
    <w:rsid w:val="1F7713BF"/>
    <w:rsid w:val="200A7EAB"/>
    <w:rsid w:val="20D521E9"/>
    <w:rsid w:val="20E13861"/>
    <w:rsid w:val="21461079"/>
    <w:rsid w:val="219511CA"/>
    <w:rsid w:val="21EE201A"/>
    <w:rsid w:val="22552F34"/>
    <w:rsid w:val="227855A0"/>
    <w:rsid w:val="229A6A16"/>
    <w:rsid w:val="23554079"/>
    <w:rsid w:val="23E576E6"/>
    <w:rsid w:val="27286E69"/>
    <w:rsid w:val="272E3011"/>
    <w:rsid w:val="277F0749"/>
    <w:rsid w:val="27E23397"/>
    <w:rsid w:val="291F1BF9"/>
    <w:rsid w:val="29785D91"/>
    <w:rsid w:val="29A227A1"/>
    <w:rsid w:val="2A790107"/>
    <w:rsid w:val="2BE31F3D"/>
    <w:rsid w:val="2C962252"/>
    <w:rsid w:val="2E0C4520"/>
    <w:rsid w:val="2F821788"/>
    <w:rsid w:val="31067C7E"/>
    <w:rsid w:val="317F484D"/>
    <w:rsid w:val="31833619"/>
    <w:rsid w:val="31E92A87"/>
    <w:rsid w:val="323E2C6D"/>
    <w:rsid w:val="32BF0CFB"/>
    <w:rsid w:val="33C37DE7"/>
    <w:rsid w:val="35243365"/>
    <w:rsid w:val="356857DB"/>
    <w:rsid w:val="361A2132"/>
    <w:rsid w:val="36405D68"/>
    <w:rsid w:val="36C84B71"/>
    <w:rsid w:val="37300B9A"/>
    <w:rsid w:val="384F06F9"/>
    <w:rsid w:val="3A1A6227"/>
    <w:rsid w:val="3B1F6C63"/>
    <w:rsid w:val="3C2470D7"/>
    <w:rsid w:val="3CA4308D"/>
    <w:rsid w:val="3CD93CBC"/>
    <w:rsid w:val="3D4225DB"/>
    <w:rsid w:val="3D4A5B53"/>
    <w:rsid w:val="3D513785"/>
    <w:rsid w:val="3D9526C1"/>
    <w:rsid w:val="3F9E2882"/>
    <w:rsid w:val="3FA80088"/>
    <w:rsid w:val="44F259C0"/>
    <w:rsid w:val="46D05DCD"/>
    <w:rsid w:val="483C104E"/>
    <w:rsid w:val="492E7419"/>
    <w:rsid w:val="49AF28E5"/>
    <w:rsid w:val="4B315A3D"/>
    <w:rsid w:val="4B5840A9"/>
    <w:rsid w:val="4B663F0A"/>
    <w:rsid w:val="4C36630F"/>
    <w:rsid w:val="4CAB1195"/>
    <w:rsid w:val="4CE4720A"/>
    <w:rsid w:val="4DA632D9"/>
    <w:rsid w:val="4E9E5ADF"/>
    <w:rsid w:val="4F1D506A"/>
    <w:rsid w:val="4FAA3E3E"/>
    <w:rsid w:val="509C1BAA"/>
    <w:rsid w:val="511B682A"/>
    <w:rsid w:val="515F1555"/>
    <w:rsid w:val="5181771E"/>
    <w:rsid w:val="56B85DBC"/>
    <w:rsid w:val="5AA563CF"/>
    <w:rsid w:val="5F130C53"/>
    <w:rsid w:val="5F3945D8"/>
    <w:rsid w:val="60D11AD4"/>
    <w:rsid w:val="6286081E"/>
    <w:rsid w:val="639C21AB"/>
    <w:rsid w:val="643F2EF2"/>
    <w:rsid w:val="66236B9E"/>
    <w:rsid w:val="662B7800"/>
    <w:rsid w:val="67030703"/>
    <w:rsid w:val="699A597D"/>
    <w:rsid w:val="6A491C16"/>
    <w:rsid w:val="6C9934D1"/>
    <w:rsid w:val="6D240EF4"/>
    <w:rsid w:val="6E0F7A08"/>
    <w:rsid w:val="6E542D62"/>
    <w:rsid w:val="6EFA2A38"/>
    <w:rsid w:val="700C2451"/>
    <w:rsid w:val="709214A1"/>
    <w:rsid w:val="711D050A"/>
    <w:rsid w:val="715045BF"/>
    <w:rsid w:val="71BF724C"/>
    <w:rsid w:val="733F4721"/>
    <w:rsid w:val="7365760F"/>
    <w:rsid w:val="74D6302D"/>
    <w:rsid w:val="77526407"/>
    <w:rsid w:val="783A477B"/>
    <w:rsid w:val="786848E4"/>
    <w:rsid w:val="78BB12D5"/>
    <w:rsid w:val="793B39A4"/>
    <w:rsid w:val="7A167CF3"/>
    <w:rsid w:val="7AA853C3"/>
    <w:rsid w:val="7B722000"/>
    <w:rsid w:val="7DDC214F"/>
    <w:rsid w:val="7EA61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widowControl/>
      <w:spacing w:before="340" w:after="330" w:line="578" w:lineRule="auto"/>
      <w:jc w:val="left"/>
      <w:outlineLvl w:val="0"/>
    </w:pPr>
    <w:rPr>
      <w:b/>
      <w:bCs/>
      <w:kern w:val="44"/>
      <w:sz w:val="44"/>
      <w:szCs w:val="44"/>
    </w:rPr>
  </w:style>
  <w:style w:type="paragraph" w:styleId="3">
    <w:name w:val="heading 2"/>
    <w:basedOn w:val="1"/>
    <w:next w:val="1"/>
    <w:link w:val="20"/>
    <w:unhideWhenUsed/>
    <w:qFormat/>
    <w:uiPriority w:val="9"/>
    <w:pPr>
      <w:widowControl/>
      <w:spacing w:before="260" w:after="260" w:line="415" w:lineRule="auto"/>
      <w:ind w:firstLine="100" w:firstLineChars="100"/>
      <w:jc w:val="left"/>
      <w:outlineLvl w:val="1"/>
    </w:pPr>
    <w:rPr>
      <w:rFonts w:asciiTheme="majorHAnsi" w:hAnsiTheme="majorHAnsi" w:cstheme="majorBidi"/>
      <w:b/>
      <w:bCs/>
      <w:sz w:val="32"/>
      <w:szCs w:val="32"/>
    </w:rPr>
  </w:style>
  <w:style w:type="paragraph" w:styleId="4">
    <w:name w:val="heading 3"/>
    <w:basedOn w:val="1"/>
    <w:next w:val="1"/>
    <w:link w:val="22"/>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3"/>
    <w:unhideWhenUsed/>
    <w:qFormat/>
    <w:uiPriority w:val="9"/>
    <w:pPr>
      <w:widowControl/>
      <w:spacing w:before="280" w:after="290" w:line="377" w:lineRule="auto"/>
      <w:ind w:firstLine="300" w:firstLineChars="300"/>
      <w:jc w:val="left"/>
      <w:outlineLvl w:val="3"/>
    </w:pPr>
    <w:rPr>
      <w:rFonts w:asciiTheme="majorHAnsi" w:hAnsiTheme="majorHAnsi" w:cstheme="majorBidi"/>
      <w:b/>
      <w:bCs/>
      <w:sz w:val="28"/>
      <w:szCs w:val="28"/>
    </w:rPr>
  </w:style>
  <w:style w:type="paragraph" w:styleId="6">
    <w:name w:val="heading 5"/>
    <w:basedOn w:val="1"/>
    <w:next w:val="1"/>
    <w:link w:val="25"/>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6"/>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8">
    <w:name w:val="toc 3"/>
    <w:basedOn w:val="1"/>
    <w:next w:val="1"/>
    <w:unhideWhenUsed/>
    <w:qFormat/>
    <w:uiPriority w:val="39"/>
    <w:pPr>
      <w:ind w:left="840" w:leftChars="400"/>
    </w:pPr>
  </w:style>
  <w:style w:type="paragraph" w:styleId="9">
    <w:name w:val="Balloon Text"/>
    <w:basedOn w:val="1"/>
    <w:link w:val="24"/>
    <w:semiHidden/>
    <w:unhideWhenUsed/>
    <w:qFormat/>
    <w:uiPriority w:val="99"/>
    <w:rPr>
      <w:sz w:val="18"/>
      <w:szCs w:val="18"/>
    </w:rPr>
  </w:style>
  <w:style w:type="paragraph" w:styleId="10">
    <w:name w:val="footer"/>
    <w:basedOn w:val="1"/>
    <w:link w:val="29"/>
    <w:unhideWhenUsed/>
    <w:qFormat/>
    <w:uiPriority w:val="99"/>
    <w:pPr>
      <w:tabs>
        <w:tab w:val="center" w:pos="4153"/>
        <w:tab w:val="right" w:pos="8306"/>
      </w:tabs>
      <w:snapToGrid w:val="0"/>
      <w:jc w:val="left"/>
    </w:pPr>
    <w:rPr>
      <w:sz w:val="18"/>
      <w:szCs w:val="18"/>
    </w:rPr>
  </w:style>
  <w:style w:type="paragraph" w:styleId="11">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paragraph" w:styleId="18">
    <w:name w:val="No Spacing"/>
    <w:qFormat/>
    <w:uiPriority w:val="1"/>
    <w:pPr>
      <w:widowControl w:val="0"/>
      <w:spacing w:before="50" w:beforeLines="50" w:after="50" w:afterLines="50"/>
      <w:jc w:val="both"/>
    </w:pPr>
    <w:rPr>
      <w:rFonts w:asciiTheme="minorHAnsi" w:hAnsiTheme="minorHAnsi" w:eastAsiaTheme="minorEastAsia" w:cstheme="minorBidi"/>
      <w:kern w:val="2"/>
      <w:sz w:val="21"/>
      <w:szCs w:val="22"/>
      <w:lang w:val="en-US" w:eastAsia="zh-CN" w:bidi="ar-SA"/>
    </w:rPr>
  </w:style>
  <w:style w:type="character" w:customStyle="1" w:styleId="19">
    <w:name w:val="标题 1 Char"/>
    <w:basedOn w:val="16"/>
    <w:link w:val="2"/>
    <w:qFormat/>
    <w:uiPriority w:val="9"/>
    <w:rPr>
      <w:b/>
      <w:bCs/>
      <w:kern w:val="44"/>
      <w:sz w:val="44"/>
      <w:szCs w:val="44"/>
    </w:rPr>
  </w:style>
  <w:style w:type="character" w:customStyle="1" w:styleId="20">
    <w:name w:val="标题 2 Char"/>
    <w:basedOn w:val="16"/>
    <w:link w:val="3"/>
    <w:qFormat/>
    <w:uiPriority w:val="9"/>
    <w:rPr>
      <w:rFonts w:asciiTheme="majorHAnsi" w:hAnsiTheme="majorHAnsi" w:cstheme="majorBidi"/>
      <w:b/>
      <w:bCs/>
      <w:sz w:val="32"/>
      <w:szCs w:val="32"/>
    </w:rPr>
  </w:style>
  <w:style w:type="paragraph" w:styleId="21">
    <w:name w:val="List Paragraph"/>
    <w:basedOn w:val="1"/>
    <w:qFormat/>
    <w:uiPriority w:val="34"/>
    <w:pPr>
      <w:widowControl/>
      <w:ind w:firstLine="420" w:firstLineChars="200"/>
      <w:jc w:val="left"/>
    </w:pPr>
  </w:style>
  <w:style w:type="character" w:customStyle="1" w:styleId="22">
    <w:name w:val="标题 3 Char"/>
    <w:basedOn w:val="16"/>
    <w:link w:val="4"/>
    <w:qFormat/>
    <w:uiPriority w:val="9"/>
    <w:rPr>
      <w:b/>
      <w:bCs/>
      <w:sz w:val="32"/>
      <w:szCs w:val="32"/>
    </w:rPr>
  </w:style>
  <w:style w:type="character" w:customStyle="1" w:styleId="23">
    <w:name w:val="标题 4 Char"/>
    <w:basedOn w:val="16"/>
    <w:link w:val="5"/>
    <w:qFormat/>
    <w:uiPriority w:val="9"/>
    <w:rPr>
      <w:rFonts w:asciiTheme="majorHAnsi" w:hAnsiTheme="majorHAnsi" w:cstheme="majorBidi"/>
      <w:b/>
      <w:bCs/>
      <w:sz w:val="28"/>
      <w:szCs w:val="28"/>
    </w:rPr>
  </w:style>
  <w:style w:type="character" w:customStyle="1" w:styleId="24">
    <w:name w:val="批注框文本 Char"/>
    <w:basedOn w:val="16"/>
    <w:link w:val="9"/>
    <w:semiHidden/>
    <w:qFormat/>
    <w:uiPriority w:val="99"/>
    <w:rPr>
      <w:sz w:val="18"/>
      <w:szCs w:val="18"/>
    </w:rPr>
  </w:style>
  <w:style w:type="character" w:customStyle="1" w:styleId="25">
    <w:name w:val="标题 5 Char"/>
    <w:basedOn w:val="16"/>
    <w:link w:val="6"/>
    <w:semiHidden/>
    <w:qFormat/>
    <w:uiPriority w:val="9"/>
    <w:rPr>
      <w:b/>
      <w:bCs/>
      <w:sz w:val="28"/>
      <w:szCs w:val="28"/>
    </w:rPr>
  </w:style>
  <w:style w:type="character" w:customStyle="1" w:styleId="26">
    <w:name w:val="标题 6 Char"/>
    <w:basedOn w:val="16"/>
    <w:link w:val="7"/>
    <w:semiHidden/>
    <w:qFormat/>
    <w:uiPriority w:val="9"/>
    <w:rPr>
      <w:rFonts w:asciiTheme="majorHAnsi" w:hAnsiTheme="majorHAnsi" w:eastAsiaTheme="majorEastAsia" w:cstheme="majorBidi"/>
      <w:b/>
      <w:bCs/>
      <w:sz w:val="24"/>
      <w:szCs w:val="24"/>
    </w:rPr>
  </w:style>
  <w:style w:type="paragraph" w:customStyle="1" w:styleId="27">
    <w:name w:val="TOC Heading"/>
    <w:basedOn w:val="2"/>
    <w:next w:val="1"/>
    <w:unhideWhenUsed/>
    <w:qFormat/>
    <w:uiPriority w:val="39"/>
    <w:pPr>
      <w:keepNext/>
      <w:keepLines/>
      <w:spacing w:before="240"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8">
    <w:name w:val="页眉 Char"/>
    <w:basedOn w:val="16"/>
    <w:link w:val="11"/>
    <w:qFormat/>
    <w:uiPriority w:val="99"/>
    <w:rPr>
      <w:sz w:val="18"/>
      <w:szCs w:val="18"/>
    </w:rPr>
  </w:style>
  <w:style w:type="character" w:customStyle="1" w:styleId="29">
    <w:name w:val="页脚 Char"/>
    <w:basedOn w:val="16"/>
    <w:link w:val="10"/>
    <w:qFormat/>
    <w:uiPriority w:val="99"/>
    <w:rPr>
      <w:sz w:val="18"/>
      <w:szCs w:val="18"/>
    </w:rPr>
  </w:style>
  <w:style w:type="character" w:customStyle="1" w:styleId="30">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6E36C-8C7C-4648-AFDA-E629F4EE288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1158</Words>
  <Characters>1272</Characters>
  <Lines>159</Lines>
  <Paragraphs>44</Paragraphs>
  <TotalTime>1</TotalTime>
  <ScaleCrop>false</ScaleCrop>
  <LinksUpToDate>false</LinksUpToDate>
  <CharactersWithSpaces>1291</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2021-05-10T09:25:00Z</dcterms:created>
  <dc:creator>白 亚楠</dc:creator>
  <cp:lastModifiedBy>liuxy</cp:lastModifiedBy>
  <dcterms:modified xsi:type="dcterms:W3CDTF">2022-07-27T07:23:24Z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11245F3577D947B29A10CCD8FDDCE78D</vt:lpwstr>
  </property>
</Properties>
</file>